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免除伦理审查申请表</w:t>
      </w:r>
    </w:p>
    <w:tbl>
      <w:tblPr>
        <w:tblStyle w:val="11"/>
        <w:tblW w:w="50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425"/>
        <w:gridCol w:w="2561"/>
        <w:gridCol w:w="477"/>
        <w:gridCol w:w="1109"/>
        <w:gridCol w:w="407"/>
        <w:gridCol w:w="263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4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项目名称</w:t>
            </w:r>
          </w:p>
        </w:tc>
        <w:tc>
          <w:tcPr>
            <w:tcW w:w="4254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4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申请专业</w:t>
            </w:r>
          </w:p>
        </w:tc>
        <w:tc>
          <w:tcPr>
            <w:tcW w:w="1940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23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主要研究者</w:t>
            </w:r>
          </w:p>
        </w:tc>
        <w:tc>
          <w:tcPr>
            <w:tcW w:w="14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46" w:type="pct"/>
            <w:tcBorders>
              <w:bottom w:val="thinThickMediumGap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申办单位</w:t>
            </w:r>
          </w:p>
        </w:tc>
        <w:tc>
          <w:tcPr>
            <w:tcW w:w="1940" w:type="pct"/>
            <w:gridSpan w:val="3"/>
            <w:tcBorders>
              <w:bottom w:val="thinThickMediumGap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23" w:type="pct"/>
            <w:gridSpan w:val="2"/>
            <w:tcBorders>
              <w:bottom w:val="thinThickMediumGap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组长单位</w:t>
            </w:r>
          </w:p>
        </w:tc>
        <w:tc>
          <w:tcPr>
            <w:tcW w:w="1491" w:type="pct"/>
            <w:tcBorders>
              <w:bottom w:val="thinThickMediumGap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00" w:type="pct"/>
            <w:gridSpan w:val="7"/>
            <w:tcBorders>
              <w:top w:val="thinThickMediumGap" w:color="auto" w:sz="6" w:space="0"/>
              <w:bottom w:val="single" w:color="auto" w:sz="6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7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注: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、医学伦理审查委员会对是否免除审查保留决定权利。对于符合免除审查条款的研究，伦理委员会也保留必要时对此进行审查的权利。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、免除审查不适用于涉及孕妇、胎儿、新生儿、试管婴儿、精神障碍人员和服刑劳教人员的研究。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000" w:type="pct"/>
            <w:gridSpan w:val="7"/>
            <w:tcBorders>
              <w:top w:val="single" w:color="auto" w:sz="6" w:space="0"/>
            </w:tcBorders>
            <w:shd w:val="clear" w:color="auto" w:fill="CCCCCC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.免除审查的类型（请选择）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5000" w:type="pct"/>
            <w:gridSpan w:val="7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□利用合法获得的公开数据，或者通过观察且不干扰公共行为产生的数据进行研究的；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□使用匿名化的信息数据开展研究的；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使用已有的人的生物样本开展研究，所使用的生物样本来源符合相关法规和伦理原则，研究相关内容和目的在规范的知情同意范围内，且不涉及使用人的生殖细胞、胚胎和生殖性克隆、嵌合、可遗传的基因操作等活动的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□使用生物样本库来源的人源细胞株或者细胞系等开展研究，研究相关内容和目的在提供方授权范围内，且不涉及人胚胎和生殖性克隆、嵌合、可遗传的基因操作等活动的。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000" w:type="pct"/>
            <w:gridSpan w:val="7"/>
            <w:tcBorders>
              <w:top w:val="single" w:color="auto" w:sz="6" w:space="0"/>
            </w:tcBorders>
            <w:shd w:val="clear" w:color="auto" w:fill="CCCCCC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 研究摘要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5000" w:type="pct"/>
            <w:gridSpan w:val="7"/>
            <w:tcBorders>
              <w:bottom w:val="single" w:color="auto" w:sz="2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0"/>
                <w:tab w:val="right" w:pos="87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70"/>
                <w:tab w:val="right" w:pos="87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5000" w:type="pct"/>
            <w:gridSpan w:val="7"/>
            <w:shd w:val="clear" w:color="auto" w:fill="CCCCCC"/>
            <w:noWrap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0"/>
                <w:tab w:val="right" w:pos="87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 如果研究涉及既存数据或样本的研究，简要说明当时招募研究参与者的方法以及获取知情同意的方法。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00" w:type="pct"/>
            <w:gridSpan w:val="7"/>
            <w:noWrap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0"/>
                <w:tab w:val="right" w:pos="87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70"/>
                <w:tab w:val="right" w:pos="87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000" w:type="pct"/>
            <w:gridSpan w:val="7"/>
            <w:shd w:val="clear" w:color="auto" w:fill="CCCCCC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 是否涉及其他伦理委员会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000" w:type="pct"/>
            <w:gridSpan w:val="7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12" w:firstLineChars="147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12" w:firstLineChars="147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□是，请说明，并附批件复印件：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80" w:type="pct"/>
            <w:gridSpan w:val="2"/>
            <w:tcBorders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12" w:firstLineChars="147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申请人签名</w:t>
            </w:r>
          </w:p>
        </w:tc>
        <w:tc>
          <w:tcPr>
            <w:tcW w:w="1446" w:type="pct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12" w:firstLineChars="147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62" w:type="pct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12" w:firstLineChars="147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  期</w:t>
            </w:r>
          </w:p>
        </w:tc>
        <w:tc>
          <w:tcPr>
            <w:tcW w:w="1712" w:type="pct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12" w:firstLineChars="147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213" w:firstLineChars="1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18" w:bottom="1418" w:left="1418" w:header="1020" w:footer="1020" w:gutter="284"/>
      <w:pgNumType w:start="1"/>
      <w:cols w:space="720" w:num="1"/>
      <w:docGrid w:type="linesAndChars" w:linePitch="349" w:charSpace="6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center"/>
      <w:rPr>
        <w:rFonts w:hint="eastAsia" w:cs="宋体"/>
        <w:kern w:val="0"/>
        <w:sz w:val="18"/>
        <w:szCs w:val="18"/>
        <w:lang w:val="en-US" w:eastAsia="zh-CN"/>
      </w:rPr>
    </w:pPr>
  </w:p>
  <w:p>
    <w:pPr>
      <w:jc w:val="center"/>
    </w:pPr>
    <w:r>
      <w:rPr>
        <w:rFonts w:hint="eastAsia" w:cs="宋体"/>
        <w:kern w:val="0"/>
        <w:sz w:val="18"/>
        <w:szCs w:val="18"/>
      </w:rPr>
      <w:t>第</w:t>
    </w:r>
    <w:r>
      <w:rPr>
        <w:rFonts w:cs="宋体"/>
        <w:kern w:val="0"/>
        <w:sz w:val="18"/>
        <w:szCs w:val="18"/>
      </w:rPr>
      <w:t xml:space="preserve"> </w:t>
    </w:r>
    <w:r>
      <w:rPr>
        <w:rFonts w:cs="宋体"/>
        <w:kern w:val="0"/>
        <w:sz w:val="18"/>
        <w:szCs w:val="18"/>
      </w:rPr>
      <w:fldChar w:fldCharType="begin"/>
    </w:r>
    <w:r>
      <w:rPr>
        <w:rFonts w:cs="宋体"/>
        <w:kern w:val="0"/>
        <w:sz w:val="18"/>
        <w:szCs w:val="18"/>
      </w:rPr>
      <w:instrText xml:space="preserve"> PAGE </w:instrText>
    </w:r>
    <w:r>
      <w:rPr>
        <w:rFonts w:cs="宋体"/>
        <w:kern w:val="0"/>
        <w:sz w:val="18"/>
        <w:szCs w:val="18"/>
      </w:rPr>
      <w:fldChar w:fldCharType="separate"/>
    </w:r>
    <w:r>
      <w:rPr>
        <w:rFonts w:cs="宋体"/>
        <w:kern w:val="0"/>
        <w:sz w:val="18"/>
        <w:szCs w:val="18"/>
      </w:rPr>
      <w:t>1</w:t>
    </w:r>
    <w:r>
      <w:rPr>
        <w:rFonts w:cs="宋体"/>
        <w:kern w:val="0"/>
        <w:sz w:val="18"/>
        <w:szCs w:val="18"/>
      </w:rPr>
      <w:fldChar w:fldCharType="end"/>
    </w:r>
    <w:r>
      <w:rPr>
        <w:rFonts w:cs="宋体"/>
        <w:kern w:val="0"/>
        <w:sz w:val="18"/>
        <w:szCs w:val="18"/>
      </w:rPr>
      <w:t xml:space="preserve"> </w:t>
    </w:r>
    <w:r>
      <w:rPr>
        <w:rFonts w:hint="eastAsia" w:cs="宋体"/>
        <w:kern w:val="0"/>
        <w:sz w:val="18"/>
        <w:szCs w:val="18"/>
      </w:rPr>
      <w:t>页</w:t>
    </w:r>
    <w:r>
      <w:rPr>
        <w:rFonts w:cs="宋体"/>
        <w:kern w:val="0"/>
        <w:sz w:val="18"/>
        <w:szCs w:val="18"/>
      </w:rPr>
      <w:t xml:space="preserve"> / </w:t>
    </w:r>
    <w:r>
      <w:rPr>
        <w:rFonts w:hint="eastAsia" w:cs="宋体"/>
        <w:kern w:val="0"/>
        <w:sz w:val="18"/>
        <w:szCs w:val="18"/>
      </w:rPr>
      <w:t>共</w:t>
    </w:r>
    <w:r>
      <w:rPr>
        <w:rFonts w:cs="宋体"/>
        <w:kern w:val="0"/>
        <w:sz w:val="18"/>
        <w:szCs w:val="18"/>
      </w:rPr>
      <w:t xml:space="preserve"> </w:t>
    </w:r>
    <w:r>
      <w:rPr>
        <w:rFonts w:hint="eastAsia" w:cs="宋体"/>
        <w:kern w:val="0"/>
        <w:sz w:val="18"/>
        <w:szCs w:val="18"/>
      </w:rPr>
      <w:t>1</w:t>
    </w:r>
    <w:r>
      <w:rPr>
        <w:rFonts w:cs="宋体"/>
        <w:kern w:val="0"/>
        <w:sz w:val="18"/>
        <w:szCs w:val="18"/>
      </w:rPr>
      <w:t xml:space="preserve"> </w:t>
    </w:r>
    <w:r>
      <w:rPr>
        <w:rFonts w:hint="eastAsia" w:cs="宋体"/>
        <w:kern w:val="0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tabs>
        <w:tab w:val="right" w:pos="9071"/>
        <w:tab w:val="clear" w:pos="4153"/>
        <w:tab w:val="clear" w:pos="8306"/>
      </w:tabs>
      <w:ind w:right="30"/>
      <w:jc w:val="left"/>
      <w:rPr>
        <w:szCs w:val="24"/>
      </w:rPr>
    </w:pPr>
    <w:r>
      <w:rPr>
        <w:rFonts w:hint="eastAsia" w:ascii="宋体" w:hAnsi="宋体"/>
        <w:szCs w:val="21"/>
      </w:rPr>
      <w:t>丽水市第二人民医院</w:t>
    </w:r>
    <w:r>
      <w:rPr>
        <w:rFonts w:hint="eastAsia" w:ascii="宋体" w:hAnsi="宋体"/>
        <w:szCs w:val="21"/>
        <w:lang w:val="en-US" w:eastAsia="zh-CN"/>
      </w:rPr>
      <w:t xml:space="preserve"> </w:t>
    </w:r>
    <w:r>
      <w:rPr>
        <w:rFonts w:hint="eastAsia" w:ascii="宋体" w:hAnsi="宋体"/>
      </w:rPr>
      <w:t>临床试验伦理审查委员会</w:t>
    </w:r>
    <w:r>
      <w:ptab w:relativeTo="margin" w:alignment="right" w:leader="none"/>
    </w:r>
    <w:r>
      <w:rPr>
        <w:rFonts w:hint="eastAsia" w:ascii="宋体" w:hAnsi="宋体" w:eastAsia="宋体" w:cs="宋体"/>
        <w:sz w:val="18"/>
        <w:szCs w:val="18"/>
        <w:lang w:val="en-US" w:eastAsia="zh-CN"/>
      </w:rPr>
      <w:t>文件编号：</w:t>
    </w:r>
    <w:r>
      <w:t>IEC-AF/43</w:t>
    </w:r>
    <w:r>
      <w:rPr>
        <w:rFonts w:hint="eastAsia"/>
        <w:lang w:eastAsia="zh-CN"/>
      </w:rPr>
      <w:t>-1.0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13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ODI4MDU1YTJhNDQ4YTNkMjhkOTlmODFjYzE2YTIifQ=="/>
  </w:docVars>
  <w:rsids>
    <w:rsidRoot w:val="00BF73E4"/>
    <w:rsid w:val="00002D78"/>
    <w:rsid w:val="00027F51"/>
    <w:rsid w:val="000542AA"/>
    <w:rsid w:val="00067B9C"/>
    <w:rsid w:val="0007350E"/>
    <w:rsid w:val="001136A8"/>
    <w:rsid w:val="00186299"/>
    <w:rsid w:val="001B7379"/>
    <w:rsid w:val="002323FC"/>
    <w:rsid w:val="002642EB"/>
    <w:rsid w:val="002A74F2"/>
    <w:rsid w:val="002C6067"/>
    <w:rsid w:val="002F35C0"/>
    <w:rsid w:val="00303461"/>
    <w:rsid w:val="00337B04"/>
    <w:rsid w:val="00355160"/>
    <w:rsid w:val="00366D53"/>
    <w:rsid w:val="00390555"/>
    <w:rsid w:val="003D4C6B"/>
    <w:rsid w:val="003D583A"/>
    <w:rsid w:val="004B6433"/>
    <w:rsid w:val="004C3EA0"/>
    <w:rsid w:val="004E0839"/>
    <w:rsid w:val="004E5CC1"/>
    <w:rsid w:val="00502E4A"/>
    <w:rsid w:val="00510615"/>
    <w:rsid w:val="005433EE"/>
    <w:rsid w:val="00545072"/>
    <w:rsid w:val="005A004E"/>
    <w:rsid w:val="005A47C6"/>
    <w:rsid w:val="005C7AB3"/>
    <w:rsid w:val="005E4FAB"/>
    <w:rsid w:val="0061400C"/>
    <w:rsid w:val="0064349A"/>
    <w:rsid w:val="00646605"/>
    <w:rsid w:val="006564BA"/>
    <w:rsid w:val="006F1C02"/>
    <w:rsid w:val="00700693"/>
    <w:rsid w:val="00706248"/>
    <w:rsid w:val="00734264"/>
    <w:rsid w:val="00793863"/>
    <w:rsid w:val="008054DD"/>
    <w:rsid w:val="0081698C"/>
    <w:rsid w:val="00824D87"/>
    <w:rsid w:val="00833D40"/>
    <w:rsid w:val="0084798A"/>
    <w:rsid w:val="00883B19"/>
    <w:rsid w:val="00891148"/>
    <w:rsid w:val="008E4C80"/>
    <w:rsid w:val="009137B3"/>
    <w:rsid w:val="00925FAB"/>
    <w:rsid w:val="00963866"/>
    <w:rsid w:val="009C6FFB"/>
    <w:rsid w:val="00A26F02"/>
    <w:rsid w:val="00A30A04"/>
    <w:rsid w:val="00AA24F2"/>
    <w:rsid w:val="00AB66CA"/>
    <w:rsid w:val="00AC2B61"/>
    <w:rsid w:val="00AF2119"/>
    <w:rsid w:val="00B34709"/>
    <w:rsid w:val="00B51ADB"/>
    <w:rsid w:val="00B900E1"/>
    <w:rsid w:val="00BB0A8D"/>
    <w:rsid w:val="00BE3B19"/>
    <w:rsid w:val="00BF73E4"/>
    <w:rsid w:val="00C43EAC"/>
    <w:rsid w:val="00C954F0"/>
    <w:rsid w:val="00C97357"/>
    <w:rsid w:val="00D64524"/>
    <w:rsid w:val="00D90114"/>
    <w:rsid w:val="00DF14B8"/>
    <w:rsid w:val="00DF62CC"/>
    <w:rsid w:val="00DF62EB"/>
    <w:rsid w:val="00DF7C2E"/>
    <w:rsid w:val="00E7418B"/>
    <w:rsid w:val="00EA359E"/>
    <w:rsid w:val="00EE1FFB"/>
    <w:rsid w:val="00F94FD8"/>
    <w:rsid w:val="00FB202D"/>
    <w:rsid w:val="00FF6952"/>
    <w:rsid w:val="092B1DE1"/>
    <w:rsid w:val="12611851"/>
    <w:rsid w:val="246F3079"/>
    <w:rsid w:val="2AF05BA6"/>
    <w:rsid w:val="3A990B56"/>
    <w:rsid w:val="400579A4"/>
    <w:rsid w:val="5A9D2B8C"/>
    <w:rsid w:val="76AA5B20"/>
    <w:rsid w:val="76DB6A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ody Text Indent"/>
    <w:basedOn w:val="1"/>
    <w:link w:val="17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25"/>
    <w:qFormat/>
    <w:uiPriority w:val="0"/>
    <w:pPr>
      <w:widowControl/>
      <w:tabs>
        <w:tab w:val="center" w:pos="4320"/>
        <w:tab w:val="right" w:pos="8640"/>
      </w:tabs>
      <w:jc w:val="left"/>
    </w:pPr>
    <w:rPr>
      <w:spacing w:val="-3"/>
      <w:kern w:val="0"/>
      <w:sz w:val="22"/>
      <w:szCs w:val="20"/>
      <w:lang w:eastAsia="en-US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semiHidden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9">
    <w:name w:val="Title"/>
    <w:basedOn w:val="1"/>
    <w:qFormat/>
    <w:uiPriority w:val="0"/>
    <w:pPr>
      <w:widowControl/>
      <w:jc w:val="center"/>
    </w:pPr>
    <w:rPr>
      <w:kern w:val="0"/>
      <w:sz w:val="28"/>
      <w:szCs w:val="20"/>
      <w:lang w:eastAsia="en-US"/>
    </w:rPr>
  </w:style>
  <w:style w:type="paragraph" w:styleId="10">
    <w:name w:val="annotation subject"/>
    <w:basedOn w:val="2"/>
    <w:next w:val="2"/>
    <w:link w:val="21"/>
    <w:qFormat/>
    <w:uiPriority w:val="0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styleId="16">
    <w:name w:val="footnote reference"/>
    <w:semiHidden/>
    <w:qFormat/>
    <w:uiPriority w:val="0"/>
    <w:rPr>
      <w:vertAlign w:val="superscript"/>
    </w:rPr>
  </w:style>
  <w:style w:type="character" w:customStyle="1" w:styleId="17">
    <w:name w:val="正文文本缩进 Char"/>
    <w:link w:val="3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8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9">
    <w:name w:val="脚注文本 Char"/>
    <w:link w:val="8"/>
    <w:qFormat/>
    <w:locked/>
    <w:uiPriority w:val="0"/>
    <w:rPr>
      <w:rFonts w:eastAsia="宋体"/>
      <w:lang w:val="en-US" w:eastAsia="en-US" w:bidi="ar-SA"/>
    </w:rPr>
  </w:style>
  <w:style w:type="character" w:customStyle="1" w:styleId="20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21">
    <w:name w:val="批注主题 Char"/>
    <w:link w:val="10"/>
    <w:qFormat/>
    <w:uiPriority w:val="0"/>
    <w:rPr>
      <w:b/>
      <w:bCs/>
      <w:kern w:val="2"/>
      <w:sz w:val="21"/>
      <w:szCs w:val="24"/>
    </w:rPr>
  </w:style>
  <w:style w:type="paragraph" w:customStyle="1" w:styleId="22">
    <w:name w:val="HTML Body"/>
    <w:qFormat/>
    <w:uiPriority w:val="0"/>
    <w:pPr>
      <w:autoSpaceDE w:val="0"/>
      <w:autoSpaceDN w:val="0"/>
      <w:adjustRightInd w:val="0"/>
    </w:pPr>
    <w:rPr>
      <w:rFonts w:ascii="Arial" w:hAnsi="Arial" w:eastAsia="宋体" w:cs="Times New Roman"/>
      <w:lang w:val="en-US" w:eastAsia="en-US" w:bidi="ar-SA"/>
    </w:rPr>
  </w:style>
  <w:style w:type="paragraph" w:customStyle="1" w:styleId="23">
    <w:name w:val="Blockquote"/>
    <w:basedOn w:val="1"/>
    <w:qFormat/>
    <w:uiPriority w:val="0"/>
    <w:pPr>
      <w:widowControl/>
      <w:spacing w:before="100" w:after="100"/>
      <w:ind w:left="360" w:right="360"/>
      <w:jc w:val="left"/>
    </w:pPr>
    <w:rPr>
      <w:snapToGrid w:val="0"/>
      <w:kern w:val="0"/>
      <w:sz w:val="24"/>
      <w:szCs w:val="20"/>
      <w:lang w:eastAsia="en-US"/>
    </w:rPr>
  </w:style>
  <w:style w:type="character" w:customStyle="1" w:styleId="24">
    <w:name w:val="页眉 Char"/>
    <w:link w:val="7"/>
    <w:qFormat/>
    <w:locked/>
    <w:uiPriority w:val="0"/>
    <w:rPr>
      <w:kern w:val="2"/>
      <w:sz w:val="18"/>
      <w:szCs w:val="18"/>
    </w:rPr>
  </w:style>
  <w:style w:type="character" w:customStyle="1" w:styleId="25">
    <w:name w:val="页脚 Char"/>
    <w:link w:val="6"/>
    <w:qFormat/>
    <w:uiPriority w:val="0"/>
    <w:rPr>
      <w:spacing w:val="-3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kjc</Company>
  <Pages>1</Pages>
  <Words>464</Words>
  <Characters>469</Characters>
  <Lines>3</Lines>
  <Paragraphs>1</Paragraphs>
  <TotalTime>0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2003-06-15T02:48:00Z</dcterms:created>
  <dc:creator>wxq</dc:creator>
  <cp:lastModifiedBy>ysd</cp:lastModifiedBy>
  <cp:lastPrinted>2007-02-05T09:32:00Z</cp:lastPrinted>
  <dcterms:modified xsi:type="dcterms:W3CDTF">2023-08-31T08:53:24Z</dcterms:modified>
  <dc:title>南京中医药大学附属医院伦理委员会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C8E97641BE954AB5863659DE8EB9AFBF_13</vt:lpwstr>
  </property>
</Properties>
</file>